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9210" w14:textId="77777777" w:rsidR="00D67FBF" w:rsidRDefault="00D67FBF" w:rsidP="00D67FBF">
      <w:pPr>
        <w:pStyle w:val="Title"/>
      </w:pPr>
      <w:r>
        <w:t>Washington Medical Legal Partnership</w:t>
      </w:r>
      <w:r>
        <w:br/>
        <w:t>Proposal for Summer Internship</w:t>
      </w:r>
    </w:p>
    <w:p w14:paraId="50A042D5" w14:textId="77777777" w:rsidR="00D67FBF" w:rsidRDefault="00D67FBF" w:rsidP="00D67FBF"/>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3040"/>
        <w:gridCol w:w="1800"/>
        <w:gridCol w:w="2845"/>
      </w:tblGrid>
      <w:tr w:rsidR="00D67FBF" w14:paraId="7F5DA168" w14:textId="77777777" w:rsidTr="22C6D32E">
        <w:tc>
          <w:tcPr>
            <w:tcW w:w="1855" w:type="dxa"/>
          </w:tcPr>
          <w:p w14:paraId="2F30C91C" w14:textId="77777777" w:rsidR="00D67FBF" w:rsidRPr="0077427E" w:rsidRDefault="00D67FBF" w:rsidP="009E3DEA">
            <w:pPr>
              <w:spacing w:after="120"/>
              <w:jc w:val="left"/>
              <w:rPr>
                <w:rFonts w:asciiTheme="majorHAnsi" w:hAnsiTheme="majorHAnsi"/>
                <w:sz w:val="24"/>
                <w:szCs w:val="24"/>
              </w:rPr>
            </w:pPr>
            <w:r w:rsidRPr="0077427E">
              <w:rPr>
                <w:rFonts w:asciiTheme="majorHAnsi" w:hAnsiTheme="majorHAnsi"/>
                <w:sz w:val="24"/>
                <w:szCs w:val="24"/>
              </w:rPr>
              <w:t>Location</w:t>
            </w:r>
          </w:p>
        </w:tc>
        <w:tc>
          <w:tcPr>
            <w:tcW w:w="7685" w:type="dxa"/>
            <w:gridSpan w:val="3"/>
          </w:tcPr>
          <w:p w14:paraId="7DA007F1" w14:textId="5192A843" w:rsidR="00D67FBF" w:rsidRPr="0077427E" w:rsidRDefault="004D598A" w:rsidP="009E3DEA">
            <w:pPr>
              <w:spacing w:after="120"/>
              <w:jc w:val="left"/>
              <w:rPr>
                <w:rFonts w:asciiTheme="majorHAnsi" w:hAnsiTheme="majorHAnsi"/>
                <w:sz w:val="24"/>
                <w:szCs w:val="24"/>
              </w:rPr>
            </w:pPr>
            <w:r>
              <w:rPr>
                <w:rFonts w:asciiTheme="majorHAnsi" w:hAnsiTheme="majorHAnsi"/>
                <w:sz w:val="24"/>
                <w:szCs w:val="24"/>
              </w:rPr>
              <w:t xml:space="preserve">Northwest Justice Project/Harborview Medical Center </w:t>
            </w:r>
          </w:p>
        </w:tc>
      </w:tr>
      <w:tr w:rsidR="00D67FBF" w14:paraId="4CFDE542" w14:textId="77777777" w:rsidTr="22C6D32E">
        <w:tc>
          <w:tcPr>
            <w:tcW w:w="1855" w:type="dxa"/>
          </w:tcPr>
          <w:p w14:paraId="46061289" w14:textId="77777777" w:rsidR="00D67FBF" w:rsidRPr="0077427E" w:rsidRDefault="00D67FBF" w:rsidP="009E3DEA">
            <w:pPr>
              <w:spacing w:after="120"/>
              <w:jc w:val="left"/>
              <w:rPr>
                <w:rFonts w:asciiTheme="majorHAnsi" w:hAnsiTheme="majorHAnsi"/>
                <w:sz w:val="24"/>
                <w:szCs w:val="24"/>
              </w:rPr>
            </w:pPr>
            <w:r w:rsidRPr="0077427E">
              <w:rPr>
                <w:rFonts w:asciiTheme="majorHAnsi" w:hAnsiTheme="majorHAnsi"/>
                <w:sz w:val="24"/>
                <w:szCs w:val="24"/>
              </w:rPr>
              <w:t>Department</w:t>
            </w:r>
          </w:p>
        </w:tc>
        <w:tc>
          <w:tcPr>
            <w:tcW w:w="7685" w:type="dxa"/>
            <w:gridSpan w:val="3"/>
          </w:tcPr>
          <w:p w14:paraId="7201E011" w14:textId="4105DBA1" w:rsidR="00D67FBF" w:rsidRPr="0077427E" w:rsidRDefault="004D598A" w:rsidP="009E3DEA">
            <w:pPr>
              <w:spacing w:after="120"/>
              <w:jc w:val="left"/>
              <w:rPr>
                <w:rFonts w:asciiTheme="majorHAnsi" w:hAnsiTheme="majorHAnsi"/>
                <w:sz w:val="24"/>
                <w:szCs w:val="24"/>
              </w:rPr>
            </w:pPr>
            <w:r w:rsidRPr="004D598A">
              <w:rPr>
                <w:rFonts w:asciiTheme="majorHAnsi" w:hAnsiTheme="majorHAnsi"/>
                <w:sz w:val="24"/>
                <w:szCs w:val="24"/>
              </w:rPr>
              <w:t xml:space="preserve">Harborview Medical Center </w:t>
            </w:r>
            <w:r w:rsidR="00D67FBF" w:rsidRPr="0077427E">
              <w:rPr>
                <w:rFonts w:asciiTheme="majorHAnsi" w:hAnsiTheme="majorHAnsi"/>
                <w:sz w:val="24"/>
                <w:szCs w:val="24"/>
              </w:rPr>
              <w:t>Pediatrics</w:t>
            </w:r>
          </w:p>
        </w:tc>
      </w:tr>
      <w:tr w:rsidR="00D67FBF" w14:paraId="5E6FDE3B" w14:textId="77777777" w:rsidTr="22C6D32E">
        <w:tc>
          <w:tcPr>
            <w:tcW w:w="1855" w:type="dxa"/>
          </w:tcPr>
          <w:p w14:paraId="43510332" w14:textId="77777777" w:rsidR="00D67FBF" w:rsidRPr="0077427E" w:rsidRDefault="00D67FBF" w:rsidP="009E3DEA">
            <w:pPr>
              <w:spacing w:after="120"/>
              <w:jc w:val="left"/>
              <w:rPr>
                <w:rFonts w:asciiTheme="majorHAnsi" w:hAnsiTheme="majorHAnsi"/>
                <w:sz w:val="24"/>
                <w:szCs w:val="24"/>
              </w:rPr>
            </w:pPr>
            <w:r>
              <w:rPr>
                <w:rFonts w:asciiTheme="majorHAnsi" w:hAnsiTheme="majorHAnsi"/>
                <w:sz w:val="24"/>
                <w:szCs w:val="24"/>
              </w:rPr>
              <w:t>Qualifications</w:t>
            </w:r>
          </w:p>
        </w:tc>
        <w:tc>
          <w:tcPr>
            <w:tcW w:w="7685" w:type="dxa"/>
            <w:gridSpan w:val="3"/>
          </w:tcPr>
          <w:p w14:paraId="15F4766D" w14:textId="46FD154C" w:rsidR="00D67FBF" w:rsidRPr="00543EE0" w:rsidRDefault="004D598A" w:rsidP="009E3DEA">
            <w:pPr>
              <w:spacing w:after="120"/>
              <w:jc w:val="left"/>
              <w:rPr>
                <w:rFonts w:asciiTheme="majorHAnsi" w:hAnsiTheme="majorHAnsi"/>
                <w:iCs/>
                <w:sz w:val="24"/>
                <w:szCs w:val="24"/>
              </w:rPr>
            </w:pPr>
            <w:r>
              <w:rPr>
                <w:rFonts w:asciiTheme="majorHAnsi" w:hAnsiTheme="majorHAnsi"/>
                <w:iCs/>
                <w:sz w:val="24"/>
                <w:szCs w:val="24"/>
              </w:rPr>
              <w:t>The internship is</w:t>
            </w:r>
            <w:r w:rsidRPr="004D598A">
              <w:rPr>
                <w:rFonts w:asciiTheme="majorHAnsi" w:hAnsiTheme="majorHAnsi"/>
                <w:iCs/>
                <w:sz w:val="24"/>
                <w:szCs w:val="24"/>
              </w:rPr>
              <w:t xml:space="preserve"> open to any law student who will have completed at least the first year of law school as of June 2024. Rule 9 eligibility is not required.</w:t>
            </w:r>
            <w:r w:rsidR="00133D6B">
              <w:rPr>
                <w:rFonts w:asciiTheme="majorHAnsi" w:hAnsiTheme="majorHAnsi"/>
                <w:iCs/>
                <w:sz w:val="24"/>
                <w:szCs w:val="24"/>
              </w:rPr>
              <w:t xml:space="preserve"> This is a hybrid position and will require onsite and in-</w:t>
            </w:r>
            <w:r w:rsidR="00D91B0F">
              <w:rPr>
                <w:rFonts w:asciiTheme="majorHAnsi" w:hAnsiTheme="majorHAnsi"/>
                <w:iCs/>
                <w:sz w:val="24"/>
                <w:szCs w:val="24"/>
              </w:rPr>
              <w:t>person office</w:t>
            </w:r>
            <w:r w:rsidR="00133D6B">
              <w:rPr>
                <w:rFonts w:asciiTheme="majorHAnsi" w:hAnsiTheme="majorHAnsi"/>
                <w:iCs/>
                <w:sz w:val="24"/>
                <w:szCs w:val="24"/>
              </w:rPr>
              <w:t xml:space="preserve"> hours.</w:t>
            </w:r>
          </w:p>
        </w:tc>
      </w:tr>
      <w:tr w:rsidR="00D67FBF" w14:paraId="6E5F9F0B" w14:textId="77777777" w:rsidTr="22C6D32E">
        <w:tc>
          <w:tcPr>
            <w:tcW w:w="1855" w:type="dxa"/>
          </w:tcPr>
          <w:p w14:paraId="04AD64D7" w14:textId="77777777" w:rsidR="00D67FBF" w:rsidRPr="0077427E" w:rsidRDefault="00D67FBF" w:rsidP="009E3DEA">
            <w:pPr>
              <w:spacing w:after="120"/>
              <w:jc w:val="left"/>
              <w:rPr>
                <w:rFonts w:asciiTheme="majorHAnsi" w:hAnsiTheme="majorHAnsi"/>
                <w:sz w:val="24"/>
                <w:szCs w:val="24"/>
              </w:rPr>
            </w:pPr>
            <w:r w:rsidRPr="0077427E">
              <w:rPr>
                <w:rFonts w:asciiTheme="majorHAnsi" w:hAnsiTheme="majorHAnsi"/>
                <w:sz w:val="24"/>
                <w:szCs w:val="24"/>
              </w:rPr>
              <w:t xml:space="preserve">Dates </w:t>
            </w:r>
          </w:p>
        </w:tc>
        <w:tc>
          <w:tcPr>
            <w:tcW w:w="7685" w:type="dxa"/>
            <w:gridSpan w:val="3"/>
          </w:tcPr>
          <w:p w14:paraId="0B0232B2" w14:textId="77777777" w:rsidR="00D67FBF" w:rsidRPr="0077427E" w:rsidRDefault="00D67FBF" w:rsidP="009E3DEA">
            <w:pPr>
              <w:spacing w:after="120"/>
              <w:jc w:val="left"/>
              <w:rPr>
                <w:rFonts w:asciiTheme="majorHAnsi" w:hAnsiTheme="majorHAnsi"/>
                <w:sz w:val="24"/>
                <w:szCs w:val="24"/>
              </w:rPr>
            </w:pPr>
            <w:r>
              <w:rPr>
                <w:rFonts w:asciiTheme="majorHAnsi" w:hAnsiTheme="majorHAnsi"/>
                <w:i/>
                <w:sz w:val="24"/>
                <w:szCs w:val="24"/>
              </w:rPr>
              <w:t>8-10</w:t>
            </w:r>
            <w:r w:rsidRPr="00E53E6A">
              <w:rPr>
                <w:rFonts w:asciiTheme="majorHAnsi" w:hAnsiTheme="majorHAnsi"/>
                <w:i/>
                <w:sz w:val="24"/>
                <w:szCs w:val="24"/>
              </w:rPr>
              <w:t xml:space="preserve"> weeks total</w:t>
            </w:r>
            <w:r>
              <w:rPr>
                <w:rFonts w:asciiTheme="majorHAnsi" w:hAnsiTheme="majorHAnsi"/>
                <w:i/>
                <w:sz w:val="24"/>
                <w:szCs w:val="24"/>
              </w:rPr>
              <w:t>– healthcare &amp; legal student to coordinate times</w:t>
            </w:r>
          </w:p>
        </w:tc>
      </w:tr>
      <w:tr w:rsidR="00D67FBF" w14:paraId="2878836F" w14:textId="77777777" w:rsidTr="22C6D32E">
        <w:tc>
          <w:tcPr>
            <w:tcW w:w="1855" w:type="dxa"/>
          </w:tcPr>
          <w:p w14:paraId="656554AB" w14:textId="77777777" w:rsidR="00D67FBF" w:rsidRPr="0077427E" w:rsidRDefault="00D67FBF" w:rsidP="009E3DEA">
            <w:pPr>
              <w:spacing w:after="120"/>
              <w:jc w:val="left"/>
              <w:rPr>
                <w:rFonts w:asciiTheme="majorHAnsi" w:hAnsiTheme="majorHAnsi"/>
                <w:sz w:val="24"/>
                <w:szCs w:val="24"/>
              </w:rPr>
            </w:pPr>
            <w:r w:rsidRPr="0077427E">
              <w:rPr>
                <w:rFonts w:asciiTheme="majorHAnsi" w:hAnsiTheme="majorHAnsi"/>
                <w:sz w:val="24"/>
                <w:szCs w:val="24"/>
              </w:rPr>
              <w:t>Weekly Hours</w:t>
            </w:r>
          </w:p>
        </w:tc>
        <w:tc>
          <w:tcPr>
            <w:tcW w:w="3040" w:type="dxa"/>
          </w:tcPr>
          <w:p w14:paraId="7B6DFEB5" w14:textId="77777777" w:rsidR="00D67FBF" w:rsidRPr="006E5796" w:rsidRDefault="00D67FBF" w:rsidP="009E3DEA">
            <w:pPr>
              <w:spacing w:after="120"/>
              <w:jc w:val="left"/>
              <w:rPr>
                <w:rFonts w:asciiTheme="majorHAnsi" w:hAnsiTheme="majorHAnsi"/>
                <w:sz w:val="24"/>
                <w:szCs w:val="24"/>
              </w:rPr>
            </w:pPr>
            <w:r w:rsidRPr="006E5796">
              <w:rPr>
                <w:rFonts w:asciiTheme="majorHAnsi" w:hAnsiTheme="majorHAnsi"/>
                <w:sz w:val="24"/>
                <w:szCs w:val="24"/>
              </w:rPr>
              <w:t>10-20</w:t>
            </w:r>
          </w:p>
        </w:tc>
        <w:tc>
          <w:tcPr>
            <w:tcW w:w="1800" w:type="dxa"/>
          </w:tcPr>
          <w:p w14:paraId="45D156BF" w14:textId="77777777" w:rsidR="00D67FBF" w:rsidRPr="006E5796" w:rsidRDefault="00D67FBF" w:rsidP="009E3DEA">
            <w:pPr>
              <w:spacing w:after="120"/>
              <w:jc w:val="left"/>
              <w:rPr>
                <w:rFonts w:asciiTheme="majorHAnsi" w:hAnsiTheme="majorHAnsi"/>
                <w:sz w:val="24"/>
                <w:szCs w:val="24"/>
              </w:rPr>
            </w:pPr>
            <w:r w:rsidRPr="006E5796">
              <w:rPr>
                <w:rFonts w:asciiTheme="majorHAnsi" w:hAnsiTheme="majorHAnsi"/>
                <w:sz w:val="24"/>
                <w:szCs w:val="24"/>
              </w:rPr>
              <w:t>Stipend</w:t>
            </w:r>
          </w:p>
        </w:tc>
        <w:tc>
          <w:tcPr>
            <w:tcW w:w="2845" w:type="dxa"/>
          </w:tcPr>
          <w:p w14:paraId="0AF9B3EF" w14:textId="77777777" w:rsidR="00D67FBF" w:rsidRPr="006E5796" w:rsidRDefault="00D67FBF" w:rsidP="009E3DEA">
            <w:pPr>
              <w:spacing w:after="120"/>
              <w:jc w:val="left"/>
              <w:rPr>
                <w:rFonts w:asciiTheme="majorHAnsi" w:hAnsiTheme="majorHAnsi"/>
                <w:sz w:val="24"/>
                <w:szCs w:val="24"/>
              </w:rPr>
            </w:pPr>
            <w:r w:rsidRPr="006E5796">
              <w:rPr>
                <w:rFonts w:asciiTheme="majorHAnsi" w:hAnsiTheme="majorHAnsi"/>
                <w:sz w:val="24"/>
                <w:szCs w:val="24"/>
              </w:rPr>
              <w:t>$3200</w:t>
            </w:r>
          </w:p>
        </w:tc>
      </w:tr>
      <w:tr w:rsidR="00D67FBF" w14:paraId="5F8636D0" w14:textId="77777777" w:rsidTr="22C6D32E">
        <w:tc>
          <w:tcPr>
            <w:tcW w:w="1855" w:type="dxa"/>
          </w:tcPr>
          <w:p w14:paraId="3257083A" w14:textId="2E97A8F9" w:rsidR="00D67FBF" w:rsidRPr="0077427E" w:rsidRDefault="00B0549D" w:rsidP="009E3DEA">
            <w:pPr>
              <w:spacing w:after="120"/>
              <w:jc w:val="left"/>
              <w:rPr>
                <w:rFonts w:asciiTheme="majorHAnsi" w:hAnsiTheme="majorHAnsi"/>
                <w:sz w:val="24"/>
                <w:szCs w:val="24"/>
              </w:rPr>
            </w:pPr>
            <w:r>
              <w:rPr>
                <w:rFonts w:asciiTheme="majorHAnsi" w:hAnsiTheme="majorHAnsi"/>
                <w:sz w:val="24"/>
                <w:szCs w:val="24"/>
              </w:rPr>
              <w:t>Health</w:t>
            </w:r>
            <w:r w:rsidR="00D67FBF">
              <w:rPr>
                <w:rFonts w:asciiTheme="majorHAnsi" w:hAnsiTheme="majorHAnsi"/>
                <w:sz w:val="24"/>
                <w:szCs w:val="24"/>
              </w:rPr>
              <w:t xml:space="preserve"> Considerations</w:t>
            </w:r>
          </w:p>
        </w:tc>
        <w:tc>
          <w:tcPr>
            <w:tcW w:w="7685" w:type="dxa"/>
            <w:gridSpan w:val="3"/>
          </w:tcPr>
          <w:p w14:paraId="4FE356D0" w14:textId="1B951869" w:rsidR="00D67FBF" w:rsidRPr="0077427E" w:rsidRDefault="00D67FBF" w:rsidP="22C6D32E">
            <w:pPr>
              <w:spacing w:after="120"/>
              <w:jc w:val="left"/>
              <w:rPr>
                <w:rFonts w:asciiTheme="majorHAnsi" w:hAnsiTheme="majorHAnsi"/>
                <w:sz w:val="24"/>
                <w:szCs w:val="24"/>
              </w:rPr>
            </w:pPr>
            <w:r w:rsidRPr="22C6D32E">
              <w:rPr>
                <w:rFonts w:asciiTheme="majorHAnsi" w:hAnsiTheme="majorHAnsi"/>
                <w:sz w:val="24"/>
                <w:szCs w:val="24"/>
              </w:rPr>
              <w:t xml:space="preserve">Students will work in a clinical environment. </w:t>
            </w:r>
            <w:r w:rsidR="00B0549D" w:rsidRPr="22C6D32E">
              <w:rPr>
                <w:rFonts w:asciiTheme="majorHAnsi" w:hAnsiTheme="majorHAnsi"/>
                <w:sz w:val="24"/>
                <w:szCs w:val="24"/>
              </w:rPr>
              <w:t xml:space="preserve">Completion of any required </w:t>
            </w:r>
            <w:r w:rsidR="00B0549D" w:rsidRPr="22C6D32E">
              <w:rPr>
                <w:rFonts w:asciiTheme="majorHAnsi" w:eastAsiaTheme="minorEastAsia" w:hAnsiTheme="majorHAnsi"/>
                <w:sz w:val="24"/>
                <w:szCs w:val="24"/>
              </w:rPr>
              <w:t>vaccination</w:t>
            </w:r>
            <w:r w:rsidR="00B0549D" w:rsidRPr="22C6D32E">
              <w:rPr>
                <w:rFonts w:asciiTheme="majorHAnsi" w:hAnsiTheme="majorHAnsi"/>
                <w:sz w:val="24"/>
                <w:szCs w:val="24"/>
              </w:rPr>
              <w:t xml:space="preserve"> or screening before start of </w:t>
            </w:r>
            <w:r w:rsidR="00926A62" w:rsidRPr="22C6D32E">
              <w:rPr>
                <w:rFonts w:asciiTheme="majorHAnsi" w:hAnsiTheme="majorHAnsi"/>
                <w:sz w:val="24"/>
                <w:szCs w:val="24"/>
              </w:rPr>
              <w:t>internship is expected</w:t>
            </w:r>
            <w:r w:rsidRPr="22C6D32E">
              <w:rPr>
                <w:rFonts w:asciiTheme="majorHAnsi" w:hAnsiTheme="majorHAnsi"/>
                <w:sz w:val="24"/>
                <w:szCs w:val="24"/>
              </w:rPr>
              <w:t>.</w:t>
            </w:r>
          </w:p>
        </w:tc>
      </w:tr>
      <w:tr w:rsidR="00D67FBF" w14:paraId="5045628C" w14:textId="77777777" w:rsidTr="22C6D32E">
        <w:tc>
          <w:tcPr>
            <w:tcW w:w="1855" w:type="dxa"/>
          </w:tcPr>
          <w:p w14:paraId="3AF1ADD1" w14:textId="77777777" w:rsidR="00D67FBF" w:rsidRPr="0077427E" w:rsidRDefault="00D67FBF" w:rsidP="009E3DEA">
            <w:pPr>
              <w:spacing w:after="120"/>
              <w:jc w:val="left"/>
              <w:rPr>
                <w:rFonts w:asciiTheme="majorHAnsi" w:hAnsiTheme="majorHAnsi"/>
                <w:sz w:val="24"/>
                <w:szCs w:val="24"/>
              </w:rPr>
            </w:pPr>
            <w:r w:rsidRPr="0077427E">
              <w:rPr>
                <w:rFonts w:asciiTheme="majorHAnsi" w:hAnsiTheme="majorHAnsi"/>
                <w:sz w:val="24"/>
                <w:szCs w:val="24"/>
              </w:rPr>
              <w:t>Project</w:t>
            </w:r>
          </w:p>
        </w:tc>
        <w:tc>
          <w:tcPr>
            <w:tcW w:w="7685" w:type="dxa"/>
            <w:gridSpan w:val="3"/>
          </w:tcPr>
          <w:p w14:paraId="64A6061D" w14:textId="72235F71" w:rsidR="00D67FBF" w:rsidRPr="00D90AA2" w:rsidRDefault="00FC2192" w:rsidP="009E3DEA">
            <w:pPr>
              <w:spacing w:after="120"/>
              <w:jc w:val="left"/>
              <w:rPr>
                <w:rFonts w:asciiTheme="majorHAnsi" w:hAnsiTheme="majorHAnsi"/>
                <w:b/>
                <w:bCs/>
                <w:sz w:val="24"/>
                <w:szCs w:val="24"/>
              </w:rPr>
            </w:pPr>
            <w:r w:rsidRPr="00C60B66">
              <w:rPr>
                <w:b/>
                <w:bCs/>
                <w:sz w:val="24"/>
                <w:szCs w:val="24"/>
              </w:rPr>
              <w:t>Non-Emergency Medical Transportation (NEMT) Provider Responsiveness and Accountability to Client and Provider needs</w:t>
            </w:r>
          </w:p>
        </w:tc>
      </w:tr>
      <w:tr w:rsidR="00D67FBF" w14:paraId="69254C0C" w14:textId="77777777" w:rsidTr="22C6D32E">
        <w:tc>
          <w:tcPr>
            <w:tcW w:w="1855" w:type="dxa"/>
          </w:tcPr>
          <w:p w14:paraId="10E270CD" w14:textId="77777777" w:rsidR="00D67FBF" w:rsidRPr="0077427E" w:rsidRDefault="00D67FBF" w:rsidP="009E3DEA">
            <w:pPr>
              <w:spacing w:after="120"/>
              <w:jc w:val="left"/>
              <w:rPr>
                <w:rFonts w:asciiTheme="majorHAnsi" w:hAnsiTheme="majorHAnsi"/>
                <w:sz w:val="24"/>
                <w:szCs w:val="24"/>
              </w:rPr>
            </w:pPr>
            <w:r w:rsidRPr="0077427E">
              <w:rPr>
                <w:rFonts w:asciiTheme="majorHAnsi" w:hAnsiTheme="majorHAnsi"/>
                <w:sz w:val="24"/>
                <w:szCs w:val="24"/>
              </w:rPr>
              <w:t>Description</w:t>
            </w:r>
          </w:p>
        </w:tc>
        <w:tc>
          <w:tcPr>
            <w:tcW w:w="7685" w:type="dxa"/>
            <w:gridSpan w:val="3"/>
          </w:tcPr>
          <w:p w14:paraId="37807629" w14:textId="40C30501" w:rsidR="33F69B70" w:rsidRDefault="33F69B70" w:rsidP="22C6D32E">
            <w:pPr>
              <w:spacing w:after="120"/>
              <w:rPr>
                <w:rFonts w:asciiTheme="majorHAnsi" w:eastAsiaTheme="minorEastAsia" w:hAnsiTheme="majorHAnsi"/>
                <w:sz w:val="24"/>
                <w:szCs w:val="24"/>
              </w:rPr>
            </w:pPr>
            <w:r w:rsidRPr="22C6D32E">
              <w:rPr>
                <w:rFonts w:asciiTheme="majorHAnsi" w:eastAsiaTheme="minorEastAsia" w:hAnsiTheme="majorHAnsi"/>
                <w:sz w:val="24"/>
                <w:szCs w:val="24"/>
              </w:rPr>
              <w:t xml:space="preserve">This practical, policy-focused project seeks collaboration between healthcare providers and advocates from the Northwest Justice Project to research, analyze and design solutions to address widespread challenges with getting reliable Non-Emergency Medical Transportation (NEMT) services. </w:t>
            </w:r>
          </w:p>
          <w:p w14:paraId="2BF282F9" w14:textId="7A34D838" w:rsidR="33F69B70" w:rsidRDefault="33F69B70" w:rsidP="22C6D32E">
            <w:pPr>
              <w:spacing w:after="120"/>
              <w:rPr>
                <w:rFonts w:asciiTheme="majorHAnsi" w:eastAsiaTheme="minorEastAsia" w:hAnsiTheme="majorHAnsi"/>
                <w:sz w:val="24"/>
                <w:szCs w:val="24"/>
              </w:rPr>
            </w:pPr>
            <w:r w:rsidRPr="22C6D32E">
              <w:rPr>
                <w:rFonts w:asciiTheme="majorHAnsi" w:eastAsiaTheme="minorEastAsia" w:hAnsiTheme="majorHAnsi"/>
                <w:sz w:val="24"/>
                <w:szCs w:val="24"/>
              </w:rPr>
              <w:t>NEMT is an important benefit for people who need assistance getting to</w:t>
            </w:r>
            <w:r w:rsidRPr="22C6D32E">
              <w:rPr>
                <w:rFonts w:ascii="Times New Roman" w:eastAsia="Times New Roman" w:hAnsi="Times New Roman" w:cs="Times New Roman"/>
                <w:color w:val="000000" w:themeColor="text1"/>
                <w:sz w:val="24"/>
                <w:szCs w:val="24"/>
              </w:rPr>
              <w:t xml:space="preserve"> </w:t>
            </w:r>
            <w:r w:rsidRPr="22C6D32E">
              <w:rPr>
                <w:rFonts w:asciiTheme="majorHAnsi" w:eastAsiaTheme="minorEastAsia" w:hAnsiTheme="majorHAnsi"/>
                <w:sz w:val="24"/>
                <w:szCs w:val="24"/>
              </w:rPr>
              <w:t xml:space="preserve">and from medical appointments. In Washington State, the Health Care Authority (HCA) covers NEMT for eligible clients to and from covered health care services through contracts with transportation brokers. </w:t>
            </w:r>
          </w:p>
          <w:p w14:paraId="54ECFA22" w14:textId="4A9C14FF" w:rsidR="33F69B70" w:rsidRDefault="33F69B70" w:rsidP="22C6D32E">
            <w:pPr>
              <w:spacing w:after="120"/>
              <w:rPr>
                <w:rFonts w:asciiTheme="majorHAnsi" w:eastAsiaTheme="minorEastAsia" w:hAnsiTheme="majorHAnsi"/>
                <w:sz w:val="24"/>
                <w:szCs w:val="24"/>
              </w:rPr>
            </w:pPr>
            <w:r w:rsidRPr="22C6D32E">
              <w:rPr>
                <w:rFonts w:asciiTheme="majorHAnsi" w:eastAsiaTheme="minorEastAsia" w:hAnsiTheme="majorHAnsi"/>
                <w:sz w:val="24"/>
                <w:szCs w:val="24"/>
              </w:rPr>
              <w:t xml:space="preserve">Additionally, Medicaid enrollees under age 21 are covered by an important law called the Early and Periodic Screening, Diagnostic and Treatment (EPSDT) benefit, which provides comprehensive and preventive health care services for children under age 21 who are enrolled in Medicaid. EPSDT is key to ensuring that children and adolescents receive appropriate preventive, dental, mental health and specialty services. EPSDT applies to all Medicaid benefits, including NEMT.  Under EPSDT, HCA and its contractors have special obligations to ensure that youth </w:t>
            </w:r>
            <w:proofErr w:type="gramStart"/>
            <w:r w:rsidRPr="22C6D32E">
              <w:rPr>
                <w:rFonts w:asciiTheme="majorHAnsi" w:eastAsiaTheme="minorEastAsia" w:hAnsiTheme="majorHAnsi"/>
                <w:sz w:val="24"/>
                <w:szCs w:val="24"/>
              </w:rPr>
              <w:t>actually receive</w:t>
            </w:r>
            <w:proofErr w:type="gramEnd"/>
            <w:r w:rsidRPr="22C6D32E">
              <w:rPr>
                <w:rFonts w:asciiTheme="majorHAnsi" w:eastAsiaTheme="minorEastAsia" w:hAnsiTheme="majorHAnsi"/>
                <w:sz w:val="24"/>
                <w:szCs w:val="24"/>
              </w:rPr>
              <w:t xml:space="preserve"> all of the care and services they are entitled to in a timely manner.  However, MLP has heard reports from its medical partners at Seattle Children’s Hospital and Harborview Medical Center, as well as from patient families, that they are not reliably receiving the NEMT services they are entitled to.</w:t>
            </w:r>
          </w:p>
          <w:p w14:paraId="4EEB41A4" w14:textId="162D75DA" w:rsidR="33F69B70" w:rsidRDefault="33F69B70" w:rsidP="22C6D32E">
            <w:pPr>
              <w:spacing w:after="120"/>
              <w:rPr>
                <w:rFonts w:asciiTheme="majorHAnsi" w:eastAsiaTheme="minorEastAsia" w:hAnsiTheme="majorHAnsi"/>
                <w:sz w:val="24"/>
                <w:szCs w:val="24"/>
              </w:rPr>
            </w:pPr>
            <w:r w:rsidRPr="22C6D32E">
              <w:rPr>
                <w:rFonts w:asciiTheme="majorHAnsi" w:eastAsiaTheme="minorEastAsia" w:hAnsiTheme="majorHAnsi"/>
                <w:sz w:val="24"/>
                <w:szCs w:val="24"/>
              </w:rPr>
              <w:t xml:space="preserve">Working with clinicians, and with attorneys from Northwest Justice Project’s Washington Medical-Legal Partnership (MLP), summer interns will focus on </w:t>
            </w:r>
            <w:r w:rsidRPr="22C6D32E">
              <w:rPr>
                <w:rFonts w:asciiTheme="majorHAnsi" w:eastAsiaTheme="minorEastAsia" w:hAnsiTheme="majorHAnsi"/>
                <w:sz w:val="24"/>
                <w:szCs w:val="24"/>
              </w:rPr>
              <w:lastRenderedPageBreak/>
              <w:t>understanding, researching, and analyzing the widespread challenges with getting NEMT reliably for the patient community. Some examples of NEMT challenges include families missing medical appointments because the NEMT ride does not show up or is canceled at the last minute. NEMT providers limit who can request scheduled rides and request excessive documentation before scheduling rides. Patients and families often have long wait times in hospital lobbies before a ride home is scheduled, which causes unsafe conditions for medically complex children.</w:t>
            </w:r>
          </w:p>
          <w:p w14:paraId="492992E0" w14:textId="3D46F6E6" w:rsidR="33F69B70" w:rsidRDefault="33F69B70" w:rsidP="22C6D32E">
            <w:pPr>
              <w:spacing w:after="120"/>
              <w:rPr>
                <w:rFonts w:asciiTheme="majorHAnsi" w:eastAsiaTheme="minorEastAsia" w:hAnsiTheme="majorHAnsi"/>
                <w:sz w:val="24"/>
                <w:szCs w:val="24"/>
              </w:rPr>
            </w:pPr>
            <w:r w:rsidRPr="22C6D32E">
              <w:rPr>
                <w:rFonts w:asciiTheme="majorHAnsi" w:eastAsiaTheme="minorEastAsia" w:hAnsiTheme="majorHAnsi"/>
                <w:sz w:val="24"/>
                <w:szCs w:val="24"/>
              </w:rPr>
              <w:t>In addition, summer interns will research and develop strategies to increase accountability and responsiveness to client and provider NEMT needs, including formal or informal legal advocacy with state agencies. The MLP internship includes a capstone project, such as a written report, a presentation to medical or legal advocates, or an internal issue brief or clinically tailored infographic or executive summary.</w:t>
            </w:r>
          </w:p>
          <w:p w14:paraId="64213619" w14:textId="52F5D24E" w:rsidR="00B764E6" w:rsidRPr="0077427E" w:rsidRDefault="00B764E6" w:rsidP="00B764E6">
            <w:pPr>
              <w:spacing w:after="120"/>
              <w:jc w:val="left"/>
              <w:rPr>
                <w:rFonts w:asciiTheme="majorHAnsi" w:hAnsiTheme="majorHAnsi"/>
                <w:sz w:val="24"/>
                <w:szCs w:val="24"/>
              </w:rPr>
            </w:pPr>
          </w:p>
        </w:tc>
      </w:tr>
      <w:tr w:rsidR="00D67FBF" w14:paraId="371C8481" w14:textId="77777777" w:rsidTr="22C6D32E">
        <w:tc>
          <w:tcPr>
            <w:tcW w:w="1855" w:type="dxa"/>
          </w:tcPr>
          <w:p w14:paraId="56E368EF" w14:textId="77777777" w:rsidR="00D67FBF" w:rsidRPr="0077427E" w:rsidRDefault="00D67FBF" w:rsidP="009E3DEA">
            <w:pPr>
              <w:spacing w:after="120"/>
              <w:jc w:val="left"/>
              <w:rPr>
                <w:rFonts w:asciiTheme="majorHAnsi" w:hAnsiTheme="majorHAnsi"/>
                <w:sz w:val="24"/>
                <w:szCs w:val="24"/>
              </w:rPr>
            </w:pPr>
            <w:r>
              <w:lastRenderedPageBreak/>
              <w:br w:type="page"/>
            </w:r>
            <w:r>
              <w:br w:type="page"/>
            </w:r>
            <w:r w:rsidRPr="0077427E">
              <w:rPr>
                <w:rFonts w:asciiTheme="majorHAnsi" w:hAnsiTheme="majorHAnsi"/>
                <w:sz w:val="24"/>
                <w:szCs w:val="24"/>
              </w:rPr>
              <w:t>Activities</w:t>
            </w:r>
          </w:p>
        </w:tc>
        <w:tc>
          <w:tcPr>
            <w:tcW w:w="7685" w:type="dxa"/>
            <w:gridSpan w:val="3"/>
          </w:tcPr>
          <w:p w14:paraId="6D3D8D56" w14:textId="2001A16B" w:rsidR="00D67FBF" w:rsidRDefault="00D67FBF" w:rsidP="00D67FBF">
            <w:pPr>
              <w:pStyle w:val="ListParagraph"/>
              <w:numPr>
                <w:ilvl w:val="0"/>
                <w:numId w:val="3"/>
              </w:numPr>
              <w:spacing w:after="120"/>
              <w:jc w:val="left"/>
              <w:rPr>
                <w:rFonts w:asciiTheme="majorHAnsi" w:hAnsiTheme="majorHAnsi"/>
                <w:sz w:val="24"/>
                <w:szCs w:val="24"/>
              </w:rPr>
            </w:pPr>
            <w:r w:rsidRPr="00FE46E8">
              <w:rPr>
                <w:rFonts w:asciiTheme="majorHAnsi" w:hAnsiTheme="majorHAnsi"/>
                <w:sz w:val="24"/>
                <w:szCs w:val="24"/>
              </w:rPr>
              <w:t xml:space="preserve">Learn about the principles of medical-legal partnership </w:t>
            </w:r>
            <w:r w:rsidR="00FE46E8">
              <w:rPr>
                <w:rFonts w:asciiTheme="majorHAnsi" w:hAnsiTheme="majorHAnsi"/>
                <w:sz w:val="24"/>
                <w:szCs w:val="24"/>
              </w:rPr>
              <w:t xml:space="preserve">(MLP) </w:t>
            </w:r>
            <w:r w:rsidRPr="00FE46E8">
              <w:rPr>
                <w:rFonts w:asciiTheme="majorHAnsi" w:hAnsiTheme="majorHAnsi"/>
                <w:sz w:val="24"/>
                <w:szCs w:val="24"/>
              </w:rPr>
              <w:t>and its role in addressing health-harming civil legal needs.</w:t>
            </w:r>
          </w:p>
          <w:p w14:paraId="0D79F605" w14:textId="7820D7AB" w:rsidR="00FE46E8" w:rsidRDefault="00FE46E8" w:rsidP="00FE46E8">
            <w:pPr>
              <w:pStyle w:val="ListParagraph"/>
              <w:numPr>
                <w:ilvl w:val="0"/>
                <w:numId w:val="3"/>
              </w:numPr>
              <w:spacing w:after="120"/>
              <w:jc w:val="left"/>
              <w:rPr>
                <w:rFonts w:asciiTheme="majorHAnsi" w:hAnsiTheme="majorHAnsi"/>
                <w:sz w:val="24"/>
                <w:szCs w:val="24"/>
              </w:rPr>
            </w:pPr>
            <w:r w:rsidRPr="00FE46E8">
              <w:rPr>
                <w:rFonts w:asciiTheme="majorHAnsi" w:hAnsiTheme="majorHAnsi"/>
                <w:sz w:val="24"/>
                <w:szCs w:val="24"/>
              </w:rPr>
              <w:t xml:space="preserve">Participate in </w:t>
            </w:r>
            <w:r>
              <w:rPr>
                <w:rFonts w:asciiTheme="majorHAnsi" w:hAnsiTheme="majorHAnsi"/>
                <w:sz w:val="24"/>
                <w:szCs w:val="24"/>
              </w:rPr>
              <w:t xml:space="preserve">any concurrent </w:t>
            </w:r>
            <w:r w:rsidRPr="00FE46E8">
              <w:rPr>
                <w:rFonts w:asciiTheme="majorHAnsi" w:hAnsiTheme="majorHAnsi"/>
                <w:sz w:val="24"/>
                <w:szCs w:val="24"/>
              </w:rPr>
              <w:t>training activities related to MLP services.</w:t>
            </w:r>
          </w:p>
          <w:p w14:paraId="271E165E" w14:textId="36FAA3B4" w:rsidR="00BF1130" w:rsidRDefault="00FF5861" w:rsidP="00D67FBF">
            <w:pPr>
              <w:pStyle w:val="ListParagraph"/>
              <w:numPr>
                <w:ilvl w:val="0"/>
                <w:numId w:val="3"/>
              </w:numPr>
              <w:spacing w:after="120"/>
              <w:jc w:val="left"/>
              <w:rPr>
                <w:rFonts w:asciiTheme="majorHAnsi" w:hAnsiTheme="majorHAnsi"/>
                <w:sz w:val="24"/>
                <w:szCs w:val="24"/>
              </w:rPr>
            </w:pPr>
            <w:r>
              <w:rPr>
                <w:rFonts w:asciiTheme="majorHAnsi" w:hAnsiTheme="majorHAnsi"/>
                <w:sz w:val="24"/>
                <w:szCs w:val="24"/>
              </w:rPr>
              <w:t>R</w:t>
            </w:r>
            <w:r w:rsidR="00BD6702">
              <w:rPr>
                <w:rFonts w:asciiTheme="majorHAnsi" w:hAnsiTheme="majorHAnsi"/>
                <w:sz w:val="24"/>
                <w:szCs w:val="24"/>
              </w:rPr>
              <w:t>eview documents and interview</w:t>
            </w:r>
            <w:r w:rsidR="002965BC">
              <w:rPr>
                <w:rFonts w:asciiTheme="majorHAnsi" w:hAnsiTheme="majorHAnsi"/>
                <w:sz w:val="24"/>
                <w:szCs w:val="24"/>
              </w:rPr>
              <w:t xml:space="preserve"> key informants to</w:t>
            </w:r>
            <w:r w:rsidR="00BD6702">
              <w:rPr>
                <w:rFonts w:asciiTheme="majorHAnsi" w:hAnsiTheme="majorHAnsi"/>
                <w:sz w:val="24"/>
                <w:szCs w:val="24"/>
              </w:rPr>
              <w:t xml:space="preserve"> understand the </w:t>
            </w:r>
            <w:r w:rsidR="00000EE9">
              <w:rPr>
                <w:rFonts w:asciiTheme="majorHAnsi" w:hAnsiTheme="majorHAnsi"/>
                <w:sz w:val="24"/>
                <w:szCs w:val="24"/>
              </w:rPr>
              <w:t>role of</w:t>
            </w:r>
            <w:r w:rsidR="006B7356">
              <w:rPr>
                <w:rFonts w:asciiTheme="majorHAnsi" w:hAnsiTheme="majorHAnsi"/>
                <w:sz w:val="24"/>
                <w:szCs w:val="24"/>
              </w:rPr>
              <w:t xml:space="preserve"> </w:t>
            </w:r>
            <w:r w:rsidR="00C60B66">
              <w:rPr>
                <w:rFonts w:asciiTheme="majorHAnsi" w:hAnsiTheme="majorHAnsi"/>
                <w:sz w:val="24"/>
                <w:szCs w:val="24"/>
              </w:rPr>
              <w:t xml:space="preserve">NEMT services </w:t>
            </w:r>
            <w:r w:rsidR="00BF1130">
              <w:rPr>
                <w:rFonts w:asciiTheme="majorHAnsi" w:hAnsiTheme="majorHAnsi"/>
                <w:sz w:val="24"/>
                <w:szCs w:val="24"/>
              </w:rPr>
              <w:t>in</w:t>
            </w:r>
            <w:r w:rsidR="00000EE9">
              <w:rPr>
                <w:rFonts w:asciiTheme="majorHAnsi" w:hAnsiTheme="majorHAnsi"/>
                <w:sz w:val="24"/>
                <w:szCs w:val="24"/>
              </w:rPr>
              <w:t xml:space="preserve"> the provision of Medicaid services to </w:t>
            </w:r>
            <w:r w:rsidR="00BF1130">
              <w:rPr>
                <w:rFonts w:asciiTheme="majorHAnsi" w:hAnsiTheme="majorHAnsi"/>
                <w:sz w:val="24"/>
                <w:szCs w:val="24"/>
              </w:rPr>
              <w:t>patients at Harborview Medical Center or Seattle Children’s Hospital</w:t>
            </w:r>
            <w:r w:rsidR="00000EE9">
              <w:rPr>
                <w:rFonts w:asciiTheme="majorHAnsi" w:hAnsiTheme="majorHAnsi"/>
                <w:sz w:val="24"/>
                <w:szCs w:val="24"/>
              </w:rPr>
              <w:t xml:space="preserve">. </w:t>
            </w:r>
          </w:p>
          <w:p w14:paraId="12990348" w14:textId="042B1F00" w:rsidR="000C15E9" w:rsidRDefault="000C15E9" w:rsidP="000C15E9">
            <w:pPr>
              <w:pStyle w:val="ListParagraph"/>
              <w:numPr>
                <w:ilvl w:val="0"/>
                <w:numId w:val="3"/>
              </w:numPr>
              <w:spacing w:after="120"/>
              <w:jc w:val="left"/>
              <w:rPr>
                <w:rFonts w:asciiTheme="majorHAnsi" w:hAnsiTheme="majorHAnsi"/>
                <w:sz w:val="24"/>
                <w:szCs w:val="24"/>
              </w:rPr>
            </w:pPr>
            <w:r>
              <w:rPr>
                <w:rFonts w:asciiTheme="majorHAnsi" w:hAnsiTheme="majorHAnsi"/>
                <w:sz w:val="24"/>
                <w:szCs w:val="24"/>
              </w:rPr>
              <w:t xml:space="preserve">Interview MLP attorneys and clinical stakeholders </w:t>
            </w:r>
            <w:r w:rsidR="007274B8">
              <w:rPr>
                <w:rFonts w:asciiTheme="majorHAnsi" w:hAnsiTheme="majorHAnsi"/>
                <w:sz w:val="24"/>
                <w:szCs w:val="24"/>
              </w:rPr>
              <w:t xml:space="preserve">(physicians, </w:t>
            </w:r>
            <w:r w:rsidR="00425DF8">
              <w:rPr>
                <w:rFonts w:asciiTheme="majorHAnsi" w:hAnsiTheme="majorHAnsi"/>
                <w:sz w:val="24"/>
                <w:szCs w:val="24"/>
              </w:rPr>
              <w:t>pharmacists, social workers</w:t>
            </w:r>
            <w:r w:rsidR="007274B8">
              <w:rPr>
                <w:rFonts w:asciiTheme="majorHAnsi" w:hAnsiTheme="majorHAnsi"/>
                <w:sz w:val="24"/>
                <w:szCs w:val="24"/>
              </w:rPr>
              <w:t xml:space="preserve">) </w:t>
            </w:r>
            <w:r>
              <w:rPr>
                <w:rFonts w:asciiTheme="majorHAnsi" w:hAnsiTheme="majorHAnsi"/>
                <w:sz w:val="24"/>
                <w:szCs w:val="24"/>
              </w:rPr>
              <w:t>to document areas in which patients, communities, or healthcare systems suffer harm</w:t>
            </w:r>
            <w:r w:rsidR="00425DF8">
              <w:rPr>
                <w:rFonts w:asciiTheme="majorHAnsi" w:hAnsiTheme="majorHAnsi"/>
                <w:sz w:val="24"/>
                <w:szCs w:val="24"/>
              </w:rPr>
              <w:t xml:space="preserve"> or inequity</w:t>
            </w:r>
            <w:r>
              <w:rPr>
                <w:rFonts w:asciiTheme="majorHAnsi" w:hAnsiTheme="majorHAnsi"/>
                <w:sz w:val="24"/>
                <w:szCs w:val="24"/>
              </w:rPr>
              <w:t xml:space="preserve"> because of </w:t>
            </w:r>
            <w:r w:rsidR="00C60B66">
              <w:rPr>
                <w:rFonts w:asciiTheme="majorHAnsi" w:hAnsiTheme="majorHAnsi"/>
                <w:sz w:val="24"/>
                <w:szCs w:val="24"/>
              </w:rPr>
              <w:t>challenges and barriers to accessing NEMT.</w:t>
            </w:r>
          </w:p>
          <w:p w14:paraId="61592C5F" w14:textId="32D938BE" w:rsidR="00F3354B" w:rsidRDefault="00142D7B" w:rsidP="00D67FBF">
            <w:pPr>
              <w:pStyle w:val="ListParagraph"/>
              <w:numPr>
                <w:ilvl w:val="0"/>
                <w:numId w:val="3"/>
              </w:numPr>
              <w:spacing w:after="120"/>
              <w:jc w:val="left"/>
              <w:rPr>
                <w:rFonts w:asciiTheme="majorHAnsi" w:hAnsiTheme="majorHAnsi"/>
                <w:sz w:val="24"/>
                <w:szCs w:val="24"/>
              </w:rPr>
            </w:pPr>
            <w:r>
              <w:rPr>
                <w:rFonts w:asciiTheme="majorHAnsi" w:hAnsiTheme="majorHAnsi"/>
                <w:sz w:val="24"/>
                <w:szCs w:val="24"/>
              </w:rPr>
              <w:t xml:space="preserve">From the health </w:t>
            </w:r>
            <w:r w:rsidR="005B1C45">
              <w:rPr>
                <w:rFonts w:asciiTheme="majorHAnsi" w:hAnsiTheme="majorHAnsi"/>
                <w:sz w:val="24"/>
                <w:szCs w:val="24"/>
              </w:rPr>
              <w:t xml:space="preserve">professional </w:t>
            </w:r>
            <w:r>
              <w:rPr>
                <w:rFonts w:asciiTheme="majorHAnsi" w:hAnsiTheme="majorHAnsi"/>
                <w:sz w:val="24"/>
                <w:szCs w:val="24"/>
              </w:rPr>
              <w:t xml:space="preserve">perspective, </w:t>
            </w:r>
            <w:r w:rsidR="00D73035">
              <w:rPr>
                <w:rFonts w:asciiTheme="majorHAnsi" w:hAnsiTheme="majorHAnsi"/>
                <w:sz w:val="24"/>
                <w:szCs w:val="24"/>
              </w:rPr>
              <w:t>assist</w:t>
            </w:r>
            <w:r>
              <w:rPr>
                <w:rFonts w:asciiTheme="majorHAnsi" w:hAnsiTheme="majorHAnsi"/>
                <w:sz w:val="24"/>
                <w:szCs w:val="24"/>
              </w:rPr>
              <w:t xml:space="preserve"> legal colleagues in understanding the clinical </w:t>
            </w:r>
            <w:r w:rsidR="00D73035">
              <w:rPr>
                <w:rFonts w:asciiTheme="majorHAnsi" w:hAnsiTheme="majorHAnsi"/>
                <w:sz w:val="24"/>
                <w:szCs w:val="24"/>
              </w:rPr>
              <w:t xml:space="preserve">implications and health system costs of specific </w:t>
            </w:r>
            <w:r w:rsidR="008855DD">
              <w:rPr>
                <w:rFonts w:asciiTheme="majorHAnsi" w:hAnsiTheme="majorHAnsi"/>
                <w:sz w:val="24"/>
                <w:szCs w:val="24"/>
              </w:rPr>
              <w:t xml:space="preserve">barriers to care </w:t>
            </w:r>
            <w:r w:rsidR="00C60B66">
              <w:rPr>
                <w:rFonts w:asciiTheme="majorHAnsi" w:hAnsiTheme="majorHAnsi"/>
                <w:sz w:val="24"/>
                <w:szCs w:val="24"/>
              </w:rPr>
              <w:t>impacted by lack of access to reliable NEMT services.</w:t>
            </w:r>
          </w:p>
          <w:p w14:paraId="0A3890ED" w14:textId="5262A624" w:rsidR="00B13919" w:rsidRPr="003A2825" w:rsidRDefault="00B13919" w:rsidP="00C60B66">
            <w:pPr>
              <w:pStyle w:val="ListParagraph"/>
              <w:spacing w:after="120"/>
              <w:ind w:left="360"/>
              <w:jc w:val="left"/>
              <w:rPr>
                <w:rFonts w:asciiTheme="majorHAnsi" w:hAnsiTheme="majorHAnsi"/>
                <w:sz w:val="24"/>
                <w:szCs w:val="24"/>
              </w:rPr>
            </w:pPr>
          </w:p>
        </w:tc>
      </w:tr>
      <w:tr w:rsidR="00D67FBF" w14:paraId="4E96E128" w14:textId="77777777" w:rsidTr="22C6D32E">
        <w:tc>
          <w:tcPr>
            <w:tcW w:w="1855" w:type="dxa"/>
          </w:tcPr>
          <w:p w14:paraId="5C140960" w14:textId="77777777" w:rsidR="00D67FBF" w:rsidRPr="0077427E" w:rsidRDefault="00D67FBF" w:rsidP="009E3DEA">
            <w:pPr>
              <w:spacing w:after="120"/>
              <w:jc w:val="left"/>
              <w:rPr>
                <w:rFonts w:asciiTheme="majorHAnsi" w:hAnsiTheme="majorHAnsi"/>
                <w:sz w:val="24"/>
                <w:szCs w:val="24"/>
              </w:rPr>
            </w:pPr>
            <w:r>
              <w:rPr>
                <w:rFonts w:asciiTheme="majorHAnsi" w:hAnsiTheme="majorHAnsi"/>
                <w:sz w:val="24"/>
                <w:szCs w:val="24"/>
              </w:rPr>
              <w:t>Products</w:t>
            </w:r>
          </w:p>
        </w:tc>
        <w:tc>
          <w:tcPr>
            <w:tcW w:w="7685" w:type="dxa"/>
            <w:gridSpan w:val="3"/>
          </w:tcPr>
          <w:p w14:paraId="07B890C7" w14:textId="2842CAFB" w:rsidR="00D67FBF" w:rsidRPr="004C3F8C" w:rsidRDefault="00F629B0" w:rsidP="009E3DEA">
            <w:pPr>
              <w:spacing w:after="120"/>
              <w:jc w:val="left"/>
              <w:rPr>
                <w:rFonts w:asciiTheme="majorHAnsi" w:hAnsiTheme="majorHAnsi"/>
                <w:sz w:val="24"/>
                <w:szCs w:val="24"/>
              </w:rPr>
            </w:pPr>
            <w:r w:rsidRPr="004C3F8C">
              <w:rPr>
                <w:rFonts w:asciiTheme="majorHAnsi" w:hAnsiTheme="majorHAnsi"/>
                <w:sz w:val="24"/>
                <w:szCs w:val="24"/>
              </w:rPr>
              <w:t>Internal issue brief</w:t>
            </w:r>
            <w:r w:rsidR="004C3F8C" w:rsidRPr="004C3F8C">
              <w:rPr>
                <w:rFonts w:asciiTheme="majorHAnsi" w:hAnsiTheme="majorHAnsi"/>
                <w:sz w:val="24"/>
                <w:szCs w:val="24"/>
              </w:rPr>
              <w:br/>
              <w:t>Clinically tailored infographic or executive summary</w:t>
            </w:r>
          </w:p>
        </w:tc>
      </w:tr>
      <w:tr w:rsidR="00D67FBF" w14:paraId="18CFEF45" w14:textId="77777777" w:rsidTr="22C6D32E">
        <w:tc>
          <w:tcPr>
            <w:tcW w:w="1855" w:type="dxa"/>
          </w:tcPr>
          <w:p w14:paraId="0D48A496" w14:textId="77777777" w:rsidR="00D67FBF" w:rsidRDefault="00D67FBF" w:rsidP="009E3DEA">
            <w:pPr>
              <w:spacing w:after="120"/>
              <w:jc w:val="left"/>
              <w:rPr>
                <w:rFonts w:asciiTheme="majorHAnsi" w:hAnsiTheme="majorHAnsi"/>
                <w:sz w:val="24"/>
                <w:szCs w:val="24"/>
              </w:rPr>
            </w:pPr>
            <w:r>
              <w:rPr>
                <w:rFonts w:asciiTheme="majorHAnsi" w:hAnsiTheme="majorHAnsi"/>
                <w:sz w:val="24"/>
                <w:szCs w:val="24"/>
              </w:rPr>
              <w:t>To Apply</w:t>
            </w:r>
          </w:p>
        </w:tc>
        <w:tc>
          <w:tcPr>
            <w:tcW w:w="7685" w:type="dxa"/>
            <w:gridSpan w:val="3"/>
          </w:tcPr>
          <w:p w14:paraId="36DEB4EE" w14:textId="3ECCA932" w:rsidR="00D67FBF" w:rsidRDefault="00D67FBF" w:rsidP="009E3DEA">
            <w:pPr>
              <w:spacing w:after="120"/>
              <w:jc w:val="left"/>
              <w:rPr>
                <w:rFonts w:asciiTheme="majorHAnsi" w:hAnsiTheme="majorHAnsi"/>
                <w:sz w:val="24"/>
                <w:szCs w:val="24"/>
              </w:rPr>
            </w:pPr>
            <w:r w:rsidRPr="005805CC">
              <w:rPr>
                <w:rFonts w:asciiTheme="majorHAnsi" w:hAnsiTheme="majorHAnsi"/>
                <w:b/>
                <w:bCs/>
                <w:sz w:val="24"/>
                <w:szCs w:val="24"/>
              </w:rPr>
              <w:t xml:space="preserve">No later than </w:t>
            </w:r>
            <w:r w:rsidR="006E5796" w:rsidRPr="006E5796">
              <w:rPr>
                <w:rFonts w:asciiTheme="majorHAnsi" w:hAnsiTheme="majorHAnsi"/>
                <w:b/>
                <w:bCs/>
                <w:sz w:val="24"/>
                <w:szCs w:val="24"/>
                <w:highlight w:val="yellow"/>
              </w:rPr>
              <w:t>February 24</w:t>
            </w:r>
            <w:r w:rsidR="006E5796" w:rsidRPr="006E5796">
              <w:rPr>
                <w:rFonts w:asciiTheme="majorHAnsi" w:hAnsiTheme="majorHAnsi"/>
                <w:b/>
                <w:bCs/>
                <w:sz w:val="24"/>
                <w:szCs w:val="24"/>
                <w:highlight w:val="yellow"/>
                <w:vertAlign w:val="superscript"/>
              </w:rPr>
              <w:t>th</w:t>
            </w:r>
            <w:r w:rsidR="006E5796" w:rsidRPr="006E5796">
              <w:rPr>
                <w:rFonts w:asciiTheme="majorHAnsi" w:hAnsiTheme="majorHAnsi"/>
                <w:b/>
                <w:bCs/>
                <w:sz w:val="24"/>
                <w:szCs w:val="24"/>
                <w:highlight w:val="yellow"/>
              </w:rPr>
              <w:t>, 2025</w:t>
            </w:r>
            <w:r w:rsidRPr="007274B8">
              <w:rPr>
                <w:rFonts w:asciiTheme="majorHAnsi" w:hAnsiTheme="majorHAnsi"/>
                <w:sz w:val="24"/>
                <w:szCs w:val="24"/>
              </w:rPr>
              <w:t>:</w:t>
            </w:r>
            <w:r>
              <w:rPr>
                <w:rFonts w:asciiTheme="majorHAnsi" w:hAnsiTheme="majorHAnsi"/>
                <w:sz w:val="24"/>
                <w:szCs w:val="24"/>
              </w:rPr>
              <w:t xml:space="preserve"> please </w:t>
            </w:r>
            <w:r w:rsidR="004D598A" w:rsidRPr="004D598A">
              <w:rPr>
                <w:rFonts w:asciiTheme="majorHAnsi" w:hAnsiTheme="majorHAnsi"/>
                <w:sz w:val="24"/>
                <w:szCs w:val="24"/>
              </w:rPr>
              <w:t>email your cover letter, resume</w:t>
            </w:r>
            <w:r w:rsidR="004D598A">
              <w:rPr>
                <w:rFonts w:asciiTheme="majorHAnsi" w:hAnsiTheme="majorHAnsi"/>
                <w:sz w:val="24"/>
                <w:szCs w:val="24"/>
              </w:rPr>
              <w:t>,</w:t>
            </w:r>
            <w:r w:rsidR="004D598A" w:rsidRPr="004D598A">
              <w:rPr>
                <w:rFonts w:asciiTheme="majorHAnsi" w:hAnsiTheme="majorHAnsi"/>
                <w:sz w:val="24"/>
                <w:szCs w:val="24"/>
              </w:rPr>
              <w:t xml:space="preserve"> and writing sample to: attorneyresume@nwjustice.org</w:t>
            </w:r>
          </w:p>
        </w:tc>
      </w:tr>
    </w:tbl>
    <w:p w14:paraId="23554F95" w14:textId="6193C17A" w:rsidR="00CA3006" w:rsidRPr="000F36CF" w:rsidRDefault="00CA3006" w:rsidP="00C16C7B">
      <w:pPr>
        <w:rPr>
          <w:b/>
          <w:bCs/>
        </w:rPr>
      </w:pPr>
    </w:p>
    <w:sectPr w:rsidR="00CA3006" w:rsidRPr="000F36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985F" w14:textId="77777777" w:rsidR="00BB19ED" w:rsidRDefault="00BB19ED" w:rsidP="00D67FBF">
      <w:pPr>
        <w:spacing w:after="0" w:line="240" w:lineRule="auto"/>
      </w:pPr>
      <w:r>
        <w:separator/>
      </w:r>
    </w:p>
  </w:endnote>
  <w:endnote w:type="continuationSeparator" w:id="0">
    <w:p w14:paraId="20462B44" w14:textId="77777777" w:rsidR="00BB19ED" w:rsidRDefault="00BB19ED" w:rsidP="00D6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2F84" w14:textId="77777777" w:rsidR="00BB19ED" w:rsidRDefault="00BB19ED" w:rsidP="00D67FBF">
      <w:pPr>
        <w:spacing w:after="0" w:line="240" w:lineRule="auto"/>
      </w:pPr>
      <w:r>
        <w:separator/>
      </w:r>
    </w:p>
  </w:footnote>
  <w:footnote w:type="continuationSeparator" w:id="0">
    <w:p w14:paraId="101BE4D7" w14:textId="77777777" w:rsidR="00BB19ED" w:rsidRDefault="00BB19ED" w:rsidP="00D6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3060"/>
    <w:multiLevelType w:val="hybridMultilevel"/>
    <w:tmpl w:val="282A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97B24"/>
    <w:multiLevelType w:val="hybridMultilevel"/>
    <w:tmpl w:val="E568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C3233"/>
    <w:multiLevelType w:val="hybridMultilevel"/>
    <w:tmpl w:val="FCA606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9FA3811"/>
    <w:multiLevelType w:val="hybridMultilevel"/>
    <w:tmpl w:val="569C1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905078">
    <w:abstractNumId w:val="1"/>
  </w:num>
  <w:num w:numId="2" w16cid:durableId="1384521700">
    <w:abstractNumId w:val="0"/>
  </w:num>
  <w:num w:numId="3" w16cid:durableId="1294940910">
    <w:abstractNumId w:val="3"/>
  </w:num>
  <w:num w:numId="4" w16cid:durableId="1964074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A6"/>
    <w:rsid w:val="00000EE9"/>
    <w:rsid w:val="00014CC1"/>
    <w:rsid w:val="00022D26"/>
    <w:rsid w:val="0004040F"/>
    <w:rsid w:val="000508A6"/>
    <w:rsid w:val="00060055"/>
    <w:rsid w:val="00082D37"/>
    <w:rsid w:val="000B2427"/>
    <w:rsid w:val="000C15E9"/>
    <w:rsid w:val="000D32E9"/>
    <w:rsid w:val="000F36CF"/>
    <w:rsid w:val="00125E5C"/>
    <w:rsid w:val="00133D6B"/>
    <w:rsid w:val="00140458"/>
    <w:rsid w:val="00142D7B"/>
    <w:rsid w:val="00152856"/>
    <w:rsid w:val="001727AF"/>
    <w:rsid w:val="001F3249"/>
    <w:rsid w:val="001F3C87"/>
    <w:rsid w:val="00240538"/>
    <w:rsid w:val="00274D9F"/>
    <w:rsid w:val="0027533A"/>
    <w:rsid w:val="002965BC"/>
    <w:rsid w:val="002B1583"/>
    <w:rsid w:val="002D3587"/>
    <w:rsid w:val="002E5F93"/>
    <w:rsid w:val="0030175F"/>
    <w:rsid w:val="003045E1"/>
    <w:rsid w:val="003235C2"/>
    <w:rsid w:val="003A2825"/>
    <w:rsid w:val="003C2806"/>
    <w:rsid w:val="00413F69"/>
    <w:rsid w:val="00425DF8"/>
    <w:rsid w:val="0043446A"/>
    <w:rsid w:val="00456746"/>
    <w:rsid w:val="004A1E5E"/>
    <w:rsid w:val="004C3F8C"/>
    <w:rsid w:val="004D3A7D"/>
    <w:rsid w:val="004D598A"/>
    <w:rsid w:val="004F6D0F"/>
    <w:rsid w:val="00534510"/>
    <w:rsid w:val="005B1C45"/>
    <w:rsid w:val="005C32A3"/>
    <w:rsid w:val="005E5995"/>
    <w:rsid w:val="005E6ED4"/>
    <w:rsid w:val="005E7DA8"/>
    <w:rsid w:val="00623FB6"/>
    <w:rsid w:val="0065002D"/>
    <w:rsid w:val="00660D4A"/>
    <w:rsid w:val="00663575"/>
    <w:rsid w:val="006B14FA"/>
    <w:rsid w:val="006B7356"/>
    <w:rsid w:val="006E5796"/>
    <w:rsid w:val="007274B8"/>
    <w:rsid w:val="00737FC7"/>
    <w:rsid w:val="0074602D"/>
    <w:rsid w:val="0078533B"/>
    <w:rsid w:val="007928E0"/>
    <w:rsid w:val="007D1772"/>
    <w:rsid w:val="007E516B"/>
    <w:rsid w:val="0081694B"/>
    <w:rsid w:val="0084236D"/>
    <w:rsid w:val="00856940"/>
    <w:rsid w:val="00865582"/>
    <w:rsid w:val="00870E03"/>
    <w:rsid w:val="008855DD"/>
    <w:rsid w:val="008A2C5F"/>
    <w:rsid w:val="008B3E95"/>
    <w:rsid w:val="008E4179"/>
    <w:rsid w:val="00926A62"/>
    <w:rsid w:val="0093554A"/>
    <w:rsid w:val="009841BC"/>
    <w:rsid w:val="00986E65"/>
    <w:rsid w:val="00A06AC0"/>
    <w:rsid w:val="00A27C1B"/>
    <w:rsid w:val="00A93658"/>
    <w:rsid w:val="00AA29DA"/>
    <w:rsid w:val="00AA3DF3"/>
    <w:rsid w:val="00AA7D79"/>
    <w:rsid w:val="00B0549D"/>
    <w:rsid w:val="00B13919"/>
    <w:rsid w:val="00B42210"/>
    <w:rsid w:val="00B6065C"/>
    <w:rsid w:val="00B67927"/>
    <w:rsid w:val="00B764E6"/>
    <w:rsid w:val="00B8091A"/>
    <w:rsid w:val="00BA2EE0"/>
    <w:rsid w:val="00BB19ED"/>
    <w:rsid w:val="00BD6702"/>
    <w:rsid w:val="00BE325B"/>
    <w:rsid w:val="00BF08D1"/>
    <w:rsid w:val="00BF1130"/>
    <w:rsid w:val="00C06131"/>
    <w:rsid w:val="00C12790"/>
    <w:rsid w:val="00C12A78"/>
    <w:rsid w:val="00C16C7B"/>
    <w:rsid w:val="00C60B66"/>
    <w:rsid w:val="00C67D62"/>
    <w:rsid w:val="00C85A52"/>
    <w:rsid w:val="00CA3006"/>
    <w:rsid w:val="00CC0616"/>
    <w:rsid w:val="00CC243C"/>
    <w:rsid w:val="00CE0D4E"/>
    <w:rsid w:val="00D33695"/>
    <w:rsid w:val="00D55AF7"/>
    <w:rsid w:val="00D61101"/>
    <w:rsid w:val="00D67FBF"/>
    <w:rsid w:val="00D73035"/>
    <w:rsid w:val="00D9182F"/>
    <w:rsid w:val="00D91B0F"/>
    <w:rsid w:val="00D950A5"/>
    <w:rsid w:val="00D960D0"/>
    <w:rsid w:val="00DA37ED"/>
    <w:rsid w:val="00E111B7"/>
    <w:rsid w:val="00E11920"/>
    <w:rsid w:val="00E67171"/>
    <w:rsid w:val="00E74227"/>
    <w:rsid w:val="00E7542A"/>
    <w:rsid w:val="00ED6D93"/>
    <w:rsid w:val="00F061EF"/>
    <w:rsid w:val="00F3354B"/>
    <w:rsid w:val="00F40E65"/>
    <w:rsid w:val="00F52D1E"/>
    <w:rsid w:val="00F629B0"/>
    <w:rsid w:val="00FB41DB"/>
    <w:rsid w:val="00FC2192"/>
    <w:rsid w:val="00FE46E8"/>
    <w:rsid w:val="00FF5861"/>
    <w:rsid w:val="05BDD1A4"/>
    <w:rsid w:val="11749324"/>
    <w:rsid w:val="22C6D32E"/>
    <w:rsid w:val="2ED2A4B9"/>
    <w:rsid w:val="33F69B70"/>
    <w:rsid w:val="3D552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A344"/>
  <w15:chartTrackingRefBased/>
  <w15:docId w15:val="{9D77014C-3637-46CB-AF07-97231473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6CF"/>
    <w:rPr>
      <w:color w:val="0000FF"/>
      <w:u w:val="single"/>
    </w:rPr>
  </w:style>
  <w:style w:type="paragraph" w:styleId="ListParagraph">
    <w:name w:val="List Paragraph"/>
    <w:basedOn w:val="Normal"/>
    <w:uiPriority w:val="34"/>
    <w:qFormat/>
    <w:rsid w:val="00AA3DF3"/>
    <w:pPr>
      <w:ind w:left="720"/>
      <w:contextualSpacing/>
    </w:pPr>
  </w:style>
  <w:style w:type="character" w:styleId="CommentReference">
    <w:name w:val="annotation reference"/>
    <w:basedOn w:val="DefaultParagraphFont"/>
    <w:uiPriority w:val="99"/>
    <w:semiHidden/>
    <w:unhideWhenUsed/>
    <w:rsid w:val="00B67927"/>
    <w:rPr>
      <w:sz w:val="16"/>
      <w:szCs w:val="16"/>
    </w:rPr>
  </w:style>
  <w:style w:type="paragraph" w:styleId="CommentText">
    <w:name w:val="annotation text"/>
    <w:basedOn w:val="Normal"/>
    <w:link w:val="CommentTextChar"/>
    <w:uiPriority w:val="99"/>
    <w:semiHidden/>
    <w:unhideWhenUsed/>
    <w:rsid w:val="00B67927"/>
    <w:pPr>
      <w:spacing w:line="240" w:lineRule="auto"/>
    </w:pPr>
    <w:rPr>
      <w:sz w:val="20"/>
      <w:szCs w:val="20"/>
    </w:rPr>
  </w:style>
  <w:style w:type="character" w:customStyle="1" w:styleId="CommentTextChar">
    <w:name w:val="Comment Text Char"/>
    <w:basedOn w:val="DefaultParagraphFont"/>
    <w:link w:val="CommentText"/>
    <w:uiPriority w:val="99"/>
    <w:semiHidden/>
    <w:rsid w:val="00B67927"/>
    <w:rPr>
      <w:sz w:val="20"/>
      <w:szCs w:val="20"/>
    </w:rPr>
  </w:style>
  <w:style w:type="paragraph" w:styleId="CommentSubject">
    <w:name w:val="annotation subject"/>
    <w:basedOn w:val="CommentText"/>
    <w:next w:val="CommentText"/>
    <w:link w:val="CommentSubjectChar"/>
    <w:uiPriority w:val="99"/>
    <w:semiHidden/>
    <w:unhideWhenUsed/>
    <w:rsid w:val="00B67927"/>
    <w:rPr>
      <w:b/>
      <w:bCs/>
    </w:rPr>
  </w:style>
  <w:style w:type="character" w:customStyle="1" w:styleId="CommentSubjectChar">
    <w:name w:val="Comment Subject Char"/>
    <w:basedOn w:val="CommentTextChar"/>
    <w:link w:val="CommentSubject"/>
    <w:uiPriority w:val="99"/>
    <w:semiHidden/>
    <w:rsid w:val="00B67927"/>
    <w:rPr>
      <w:b/>
      <w:bCs/>
      <w:sz w:val="20"/>
      <w:szCs w:val="20"/>
    </w:rPr>
  </w:style>
  <w:style w:type="paragraph" w:styleId="Title">
    <w:name w:val="Title"/>
    <w:basedOn w:val="Normal"/>
    <w:next w:val="Normal"/>
    <w:link w:val="TitleChar"/>
    <w:uiPriority w:val="10"/>
    <w:qFormat/>
    <w:rsid w:val="00D67FBF"/>
    <w:pPr>
      <w:pBdr>
        <w:top w:val="single" w:sz="12" w:space="1" w:color="ED7D31" w:themeColor="accent2"/>
      </w:pBdr>
      <w:spacing w:after="200" w:line="240" w:lineRule="auto"/>
      <w:jc w:val="right"/>
    </w:pPr>
    <w:rPr>
      <w:smallCaps/>
      <w:sz w:val="48"/>
      <w:szCs w:val="48"/>
    </w:rPr>
  </w:style>
  <w:style w:type="character" w:customStyle="1" w:styleId="TitleChar">
    <w:name w:val="Title Char"/>
    <w:basedOn w:val="DefaultParagraphFont"/>
    <w:link w:val="Title"/>
    <w:uiPriority w:val="10"/>
    <w:rsid w:val="00D67FBF"/>
    <w:rPr>
      <w:smallCaps/>
      <w:sz w:val="48"/>
      <w:szCs w:val="48"/>
    </w:rPr>
  </w:style>
  <w:style w:type="table" w:styleId="TableGrid">
    <w:name w:val="Table Grid"/>
    <w:basedOn w:val="TableNormal"/>
    <w:uiPriority w:val="59"/>
    <w:rsid w:val="00D67FBF"/>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FBF"/>
  </w:style>
  <w:style w:type="paragraph" w:styleId="Footer">
    <w:name w:val="footer"/>
    <w:basedOn w:val="Normal"/>
    <w:link w:val="FooterChar"/>
    <w:uiPriority w:val="99"/>
    <w:unhideWhenUsed/>
    <w:rsid w:val="00D6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BF"/>
  </w:style>
  <w:style w:type="paragraph" w:styleId="Revision">
    <w:name w:val="Revision"/>
    <w:hidden/>
    <w:uiPriority w:val="99"/>
    <w:semiHidden/>
    <w:rsid w:val="005B1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0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56A7E77EF6A42ACD2E3C62F5D1152" ma:contentTypeVersion="21" ma:contentTypeDescription="Create a new document." ma:contentTypeScope="" ma:versionID="7cf91abcd31d24a38bde17b4bf3d35bf">
  <xsd:schema xmlns:xsd="http://www.w3.org/2001/XMLSchema" xmlns:xs="http://www.w3.org/2001/XMLSchema" xmlns:p="http://schemas.microsoft.com/office/2006/metadata/properties" xmlns:ns2="126a1953-ecc0-4f51-b49b-137b4c07e37f" targetNamespace="http://schemas.microsoft.com/office/2006/metadata/properties" ma:root="true" ma:fieldsID="e78fdf57837cf311115b060b484fdc6a" ns2:_="">
    <xsd:import namespace="126a1953-ecc0-4f51-b49b-137b4c07e37f"/>
    <xsd:element name="properties">
      <xsd:complexType>
        <xsd:sequence>
          <xsd:element name="documentManagement">
            <xsd:complexType>
              <xsd:all>
                <xsd:element ref="ns2:Document" minOccurs="0"/>
                <xsd:element ref="ns2:Category" minOccurs="0"/>
                <xsd:element ref="ns2:Content" minOccurs="0"/>
                <xsd:element ref="ns2:Project" minOccurs="0"/>
                <xsd:element ref="ns2:Year" minOccurs="0"/>
                <xsd:element ref="ns2:Description" minOccurs="0"/>
                <xsd:element ref="ns2:LastReviewed" minOccurs="0"/>
                <xsd:element ref="ns2:Version" minOccurs="0"/>
                <xsd:element ref="ns2:MediaServiceSearchProperties" minOccurs="0"/>
                <xsd:element ref="ns2:MediaServiceObjectDetectorVersions" minOccurs="0"/>
                <xsd:element ref="ns2:MediaServiceMetadata" minOccurs="0"/>
                <xsd:element ref="ns2:MediaServiceFastMetadata" minOccurs="0"/>
                <xsd:element ref="ns2:Version0" minOccurs="0"/>
                <xsd:element ref="ns2:Review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a1953-ecc0-4f51-b49b-137b4c07e37f" elementFormDefault="qualified">
    <xsd:import namespace="http://schemas.microsoft.com/office/2006/documentManagement/types"/>
    <xsd:import namespace="http://schemas.microsoft.com/office/infopath/2007/PartnerControls"/>
    <xsd:element name="Document" ma:index="2" nillable="true" ma:displayName="Document" ma:format="Dropdown" ma:internalName="Document">
      <xsd:simpleType>
        <xsd:restriction base="dms:Choice">
          <xsd:enumeration value="Invoice"/>
          <xsd:enumeration value="Report"/>
          <xsd:enumeration value="Form"/>
          <xsd:enumeration value="Job aid"/>
          <xsd:enumeration value="Legal Templates"/>
          <xsd:enumeration value="Resource"/>
          <xsd:enumeration value="Project Planning"/>
          <xsd:enumeration value="Project Resource"/>
          <xsd:enumeration value="Contract"/>
          <xsd:enumeration value="Meeting Minutes"/>
          <xsd:enumeration value="Template"/>
          <xsd:enumeration value="Success Stories"/>
          <xsd:enumeration value="BIF"/>
          <xsd:enumeration value="Agenda"/>
          <xsd:enumeration value="Article"/>
          <xsd:enumeration value="Resume"/>
          <xsd:enumeration value="Job description"/>
          <xsd:enumeration value="Image"/>
          <xsd:enumeration value="Presentation"/>
          <xsd:enumeration value="MOU"/>
          <xsd:enumeration value="Application"/>
          <xsd:enumeration value="Resume"/>
          <xsd:enumeration value="Payment Request Form"/>
          <xsd:enumeration value="Spreadsheet"/>
          <xsd:enumeration value="Handout"/>
          <xsd:enumeration value="Reference"/>
          <xsd:enumeration value="Referrals"/>
        </xsd:restriction>
      </xsd:simpleType>
    </xsd:element>
    <xsd:element name="Category" ma:index="3" nillable="true" ma:displayName="Category" ma:format="Dropdown" ma:internalName="Category">
      <xsd:simpleType>
        <xsd:restriction base="dms:Choice">
          <xsd:enumeration value="General"/>
          <xsd:enumeration value="Operations"/>
          <xsd:enumeration value="Events"/>
          <xsd:enumeration value="Finance and Budget"/>
          <xsd:enumeration value="Stats and Data"/>
          <xsd:enumeration value="Publications"/>
          <xsd:enumeration value="Trainings and Presentations"/>
          <xsd:enumeration value="Web Content"/>
          <xsd:enumeration value="Interns and Capstone"/>
          <xsd:enumeration value="Education Material"/>
        </xsd:restriction>
      </xsd:simpleType>
    </xsd:element>
    <xsd:element name="Content" ma:index="4" nillable="true" ma:displayName="Content" ma:format="Dropdown" ma:internalName="Content">
      <xsd:simpleType>
        <xsd:restriction base="dms:Choice">
          <xsd:enumeration value="Donors"/>
          <xsd:enumeration value="Events"/>
          <xsd:enumeration value="Employee"/>
          <xsd:enumeration value="MLP Reports"/>
          <xsd:enumeration value="SCH MLP"/>
          <xsd:enumeration value="MLP"/>
          <xsd:enumeration value="HMC MLP"/>
          <xsd:enumeration value="MLP Staff Meeting"/>
          <xsd:enumeration value="MLP Board Meeting"/>
          <xsd:enumeration value="MLP Website"/>
          <xsd:enumeration value="Operational Alignment"/>
          <xsd:enumeration value="CHILD"/>
          <xsd:enumeration value=".ORG"/>
          <xsd:enumeration value="NJP"/>
          <xsd:enumeration value="Social Work"/>
          <xsd:enumeration value="Orientation"/>
          <xsd:enumeration value="Funding"/>
          <xsd:enumeration value="Grants"/>
          <xsd:enumeration value="BIF"/>
          <xsd:enumeration value="Contracts"/>
          <xsd:enumeration value="Community Benefit"/>
          <xsd:enumeration value="Orientation and Onboarding"/>
        </xsd:restriction>
      </xsd:simpleType>
    </xsd:element>
    <xsd:element name="Project" ma:index="5" nillable="true" ma:displayName="Project" ma:format="Dropdown" ma:internalName="Project">
      <xsd:simpleType>
        <xsd:restriction base="dms:Choice">
          <xsd:enumeration value="Annual Reports"/>
          <xsd:enumeration value="Web updates"/>
          <xsd:enumeration value="Yearly Updates"/>
          <xsd:enumeration value="Annual Recognition Lunch"/>
          <xsd:enumeration value="Interns and Capstone"/>
        </xsd:restriction>
      </xsd:simpleType>
    </xsd:element>
    <xsd:element name="Year" ma:index="6" nillable="true" ma:displayName="Year" ma:format="Dropdown" ma:internalName="Year">
      <xsd:simpleType>
        <xsd:restriction base="dms:Choice">
          <xsd:enumeration value="2023"/>
          <xsd:enumeration value="2024"/>
          <xsd:enumeration value="2025"/>
        </xsd:restriction>
      </xsd:simpleType>
    </xsd:element>
    <xsd:element name="Description" ma:index="7" nillable="true" ma:displayName="Description " ma:format="Dropdown" ma:internalName="Description">
      <xsd:simpleType>
        <xsd:restriction base="dms:Note">
          <xsd:maxLength value="255"/>
        </xsd:restriction>
      </xsd:simpleType>
    </xsd:element>
    <xsd:element name="LastReviewed" ma:index="8" nillable="true" ma:displayName="Last Reviewed" ma:format="DateOnly" ma:internalName="LastReviewed">
      <xsd:simpleType>
        <xsd:restriction base="dms:DateTime"/>
      </xsd:simpleType>
    </xsd:element>
    <xsd:element name="Version" ma:index="9" nillable="true" ma:displayName="Version " ma:format="Dropdown" ma:internalName="Version">
      <xsd:simpleType>
        <xsd:restriction base="dms:Choice">
          <xsd:enumeration value="Draft"/>
          <xsd:enumeration value="Final"/>
        </xsd:restriction>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Version0" ma:index="20" nillable="true" ma:displayName="Version  " ma:format="Dropdown" ma:internalName="Version0">
      <xsd:simpleType>
        <xsd:restriction base="dms:Choice">
          <xsd:enumeration value="Final"/>
          <xsd:enumeration value="Draft"/>
        </xsd:restriction>
      </xsd:simpleType>
    </xsd:element>
    <xsd:element name="ReviewBy" ma:index="21" nillable="true" ma:displayName="Review By" ma:format="DateOnly" ma:internalName="Review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26a1953-ecc0-4f51-b49b-137b4c07e37f">Interns and Capstone</Category>
    <Content xmlns="126a1953-ecc0-4f51-b49b-137b4c07e37f" xsi:nil="true"/>
    <Version0 xmlns="126a1953-ecc0-4f51-b49b-137b4c07e37f" xsi:nil="true"/>
    <Description xmlns="126a1953-ecc0-4f51-b49b-137b4c07e37f" xsi:nil="true"/>
    <Document xmlns="126a1953-ecc0-4f51-b49b-137b4c07e37f">Project Planning</Document>
    <Year xmlns="126a1953-ecc0-4f51-b49b-137b4c07e37f">2025</Year>
    <LastReviewed xmlns="126a1953-ecc0-4f51-b49b-137b4c07e37f" xsi:nil="true"/>
    <Version xmlns="126a1953-ecc0-4f51-b49b-137b4c07e37f" xsi:nil="true"/>
    <ReviewBy xmlns="126a1953-ecc0-4f51-b49b-137b4c07e37f" xsi:nil="true"/>
    <Project xmlns="126a1953-ecc0-4f51-b49b-137b4c07e37f">Interns and Capstone</Project>
  </documentManagement>
</p:properties>
</file>

<file path=customXml/itemProps1.xml><?xml version="1.0" encoding="utf-8"?>
<ds:datastoreItem xmlns:ds="http://schemas.openxmlformats.org/officeDocument/2006/customXml" ds:itemID="{09B84C16-B18E-46A4-847E-74DF5E84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a1953-ecc0-4f51-b49b-137b4c07e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62F06-7738-4583-B094-D4DB8ED4B204}">
  <ds:schemaRefs>
    <ds:schemaRef ds:uri="http://schemas.microsoft.com/sharepoint/v3/contenttype/forms"/>
  </ds:schemaRefs>
</ds:datastoreItem>
</file>

<file path=customXml/itemProps3.xml><?xml version="1.0" encoding="utf-8"?>
<ds:datastoreItem xmlns:ds="http://schemas.openxmlformats.org/officeDocument/2006/customXml" ds:itemID="{B2F35971-B251-4164-8B19-B6A0DBFBEB60}">
  <ds:schemaRef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6d3d2300-3117-4c27-98a9-2a68eaec26be"/>
    <ds:schemaRef ds:uri="b505db79-e0d0-4686-872d-5f11909d642d"/>
    <ds:schemaRef ds:uri="http://www.w3.org/XML/1998/namespace"/>
    <ds:schemaRef ds:uri="c44ccddc-5ab0-467d-bdeb-fafd7ebd53f2"/>
    <ds:schemaRef ds:uri="5bbb4542-d492-4505-8fa0-8508f8244ad9"/>
    <ds:schemaRef ds:uri="126a1953-ecc0-4f51-b49b-137b4c07e37f"/>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Noel</dc:creator>
  <cp:keywords/>
  <dc:description/>
  <cp:lastModifiedBy>Crispin, Beth</cp:lastModifiedBy>
  <cp:revision>2</cp:revision>
  <dcterms:created xsi:type="dcterms:W3CDTF">2025-01-30T22:44:00Z</dcterms:created>
  <dcterms:modified xsi:type="dcterms:W3CDTF">2025-01-30T22:44:00Z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0x01010011E56A7E77EF6A42ACD2E3C62F5D1152</vt:lpwstr>
  </property>
  <property fmtid="{D5CDD505-2E9C-101B-9397-08002B2CF9AE}" pid="3" name="MediaServiceImageTags">
    <vt:lpwstr/>
  </property>
</Properties>
</file>